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CBD8" w14:textId="77777777" w:rsidR="00AA556D" w:rsidRDefault="00AA556D">
      <w:pPr>
        <w:autoSpaceDE w:val="0"/>
        <w:autoSpaceDN w:val="0"/>
        <w:spacing w:after="0" w:line="112" w:lineRule="exact"/>
      </w:pPr>
    </w:p>
    <w:p w14:paraId="461FDF08" w14:textId="77777777" w:rsidR="00AA556D" w:rsidRDefault="00000000">
      <w:pPr>
        <w:autoSpaceDE w:val="0"/>
        <w:autoSpaceDN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36212ABD" wp14:editId="317167C2">
            <wp:extent cx="2385060" cy="349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0D46" w14:textId="37A273C7" w:rsidR="00AA556D" w:rsidRDefault="00000000">
      <w:pPr>
        <w:autoSpaceDE w:val="0"/>
        <w:autoSpaceDN w:val="0"/>
        <w:spacing w:before="570" w:after="0" w:line="274" w:lineRule="auto"/>
        <w:jc w:val="center"/>
      </w:pPr>
      <w:r>
        <w:rPr>
          <w:rFonts w:ascii="Calibri" w:eastAsia="Calibri" w:hAnsi="Calibri"/>
          <w:b/>
          <w:color w:val="000000"/>
          <w:sz w:val="28"/>
        </w:rPr>
        <w:t>SIPR Early Career Researcher Grant Scheme (20</w:t>
      </w:r>
      <w:r w:rsidR="004512A2">
        <w:rPr>
          <w:rFonts w:ascii="Calibri" w:eastAsia="Calibri" w:hAnsi="Calibri"/>
          <w:b/>
          <w:color w:val="000000"/>
          <w:sz w:val="28"/>
        </w:rPr>
        <w:t>25</w:t>
      </w:r>
      <w:r>
        <w:rPr>
          <w:rFonts w:ascii="Calibri" w:eastAsia="Calibri" w:hAnsi="Calibri"/>
          <w:b/>
          <w:color w:val="000000"/>
          <w:sz w:val="28"/>
        </w:rPr>
        <w:t>-2</w:t>
      </w:r>
      <w:r w:rsidR="004512A2">
        <w:rPr>
          <w:rFonts w:ascii="Calibri" w:eastAsia="Calibri" w:hAnsi="Calibri"/>
          <w:b/>
          <w:color w:val="000000"/>
          <w:sz w:val="28"/>
        </w:rPr>
        <w:t>6</w:t>
      </w:r>
      <w:r>
        <w:rPr>
          <w:rFonts w:ascii="Calibri" w:eastAsia="Calibri" w:hAnsi="Calibri"/>
          <w:b/>
          <w:color w:val="000000"/>
          <w:sz w:val="28"/>
        </w:rPr>
        <w:t>)</w:t>
      </w:r>
    </w:p>
    <w:p w14:paraId="7C560853" w14:textId="77777777" w:rsidR="00AA556D" w:rsidRDefault="00000000">
      <w:pPr>
        <w:autoSpaceDE w:val="0"/>
        <w:autoSpaceDN w:val="0"/>
        <w:spacing w:before="318" w:after="0" w:line="271" w:lineRule="auto"/>
        <w:ind w:left="2"/>
      </w:pPr>
      <w:r>
        <w:rPr>
          <w:rFonts w:ascii="Calibri" w:eastAsia="Calibri" w:hAnsi="Calibri"/>
          <w:color w:val="000000"/>
        </w:rPr>
        <w:t xml:space="preserve">The Scottish Institute for Policing Research (SIPR) is inviting applications for small research grants of </w:t>
      </w:r>
      <w:r>
        <w:rPr>
          <w:rFonts w:ascii="Calibri" w:eastAsia="Calibri" w:hAnsi="Calibri"/>
          <w:b/>
          <w:color w:val="000000"/>
        </w:rPr>
        <w:t xml:space="preserve">up </w:t>
      </w:r>
    </w:p>
    <w:p w14:paraId="0B8A4673" w14:textId="77777777" w:rsidR="00AA556D" w:rsidRDefault="00000000">
      <w:pPr>
        <w:autoSpaceDE w:val="0"/>
        <w:autoSpaceDN w:val="0"/>
        <w:spacing w:before="4" w:after="0" w:line="271" w:lineRule="auto"/>
        <w:ind w:left="2"/>
      </w:pPr>
      <w:r>
        <w:rPr>
          <w:rFonts w:ascii="Calibri" w:eastAsia="Calibri" w:hAnsi="Calibri"/>
          <w:b/>
          <w:color w:val="000000"/>
        </w:rPr>
        <w:t>to £3,000</w:t>
      </w:r>
      <w:r>
        <w:rPr>
          <w:rFonts w:ascii="Calibri" w:eastAsia="Calibri" w:hAnsi="Calibri"/>
          <w:color w:val="000000"/>
        </w:rPr>
        <w:t xml:space="preserve"> from </w:t>
      </w:r>
      <w:r>
        <w:rPr>
          <w:rFonts w:ascii="Calibri" w:eastAsia="Calibri" w:hAnsi="Calibri"/>
          <w:b/>
          <w:color w:val="000000"/>
        </w:rPr>
        <w:t xml:space="preserve">early career researchers (ECRs) </w:t>
      </w:r>
      <w:r>
        <w:rPr>
          <w:rFonts w:ascii="Calibri" w:eastAsia="Calibri" w:hAnsi="Calibri"/>
          <w:color w:val="000000"/>
        </w:rPr>
        <w:t xml:space="preserve">based at SIPR member universities with the aim of initiating new </w:t>
      </w:r>
    </w:p>
    <w:p w14:paraId="52BD6BA3" w14:textId="77777777" w:rsidR="00AA556D" w:rsidRDefault="00000000">
      <w:pPr>
        <w:autoSpaceDE w:val="0"/>
        <w:autoSpaceDN w:val="0"/>
        <w:spacing w:before="6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research projects or supporting existing projects. We are particularly keen to support projects that are likely to lead </w:t>
      </w:r>
    </w:p>
    <w:p w14:paraId="47D73F74" w14:textId="77777777" w:rsidR="00AA556D" w:rsidRDefault="00000000">
      <w:pPr>
        <w:autoSpaceDE w:val="0"/>
        <w:autoSpaceDN w:val="0"/>
        <w:spacing w:before="18" w:after="0" w:line="262" w:lineRule="auto"/>
      </w:pPr>
      <w:r>
        <w:rPr>
          <w:rFonts w:ascii="Calibri" w:eastAsia="Calibri" w:hAnsi="Calibri"/>
          <w:color w:val="000000"/>
        </w:rPr>
        <w:t xml:space="preserve">to larger external grants. </w:t>
      </w:r>
    </w:p>
    <w:p w14:paraId="27AA2CEB" w14:textId="77777777" w:rsidR="00AA556D" w:rsidRDefault="00000000">
      <w:pPr>
        <w:autoSpaceDE w:val="0"/>
        <w:autoSpaceDN w:val="0"/>
        <w:spacing w:before="322" w:after="0" w:line="262" w:lineRule="auto"/>
      </w:pPr>
      <w:r>
        <w:rPr>
          <w:rFonts w:ascii="Calibri" w:eastAsia="Calibri" w:hAnsi="Calibri"/>
          <w:color w:val="000000"/>
        </w:rPr>
        <w:t xml:space="preserve">The key criterion for funding is that the proposed research will contribute to one or more of SIPRs strategic research </w:t>
      </w:r>
    </w:p>
    <w:p w14:paraId="4689FCCD" w14:textId="77777777" w:rsidR="00AA556D" w:rsidRDefault="00000000">
      <w:pPr>
        <w:autoSpaceDE w:val="0"/>
        <w:autoSpaceDN w:val="0"/>
        <w:spacing w:before="14" w:after="0" w:line="262" w:lineRule="auto"/>
      </w:pPr>
      <w:r>
        <w:rPr>
          <w:rFonts w:ascii="Calibri" w:eastAsia="Calibri" w:hAnsi="Calibri"/>
          <w:color w:val="000000"/>
        </w:rPr>
        <w:t xml:space="preserve">priorities: </w:t>
      </w:r>
    </w:p>
    <w:p w14:paraId="36B41E9D" w14:textId="1264DF4B" w:rsidR="00AA556D" w:rsidRPr="003E7F73" w:rsidRDefault="00000000">
      <w:pPr>
        <w:tabs>
          <w:tab w:val="left" w:pos="362"/>
        </w:tabs>
        <w:autoSpaceDE w:val="0"/>
        <w:autoSpaceDN w:val="0"/>
        <w:spacing w:before="26" w:after="0" w:line="262" w:lineRule="auto"/>
      </w:pPr>
      <w:r w:rsidRPr="003E7F73">
        <w:rPr>
          <w:rFonts w:ascii="SymbolMT" w:eastAsia="SymbolMT" w:hAnsi="SymbolMT"/>
        </w:rPr>
        <w:t>•</w:t>
      </w:r>
      <w:r w:rsidRPr="003E7F73">
        <w:tab/>
      </w:r>
      <w:r w:rsidRPr="003E7F73">
        <w:rPr>
          <w:rFonts w:ascii="Calibri" w:eastAsia="Calibri" w:hAnsi="Calibri"/>
        </w:rPr>
        <w:t xml:space="preserve">Theme 1: Policing and Health, safety and well-being </w:t>
      </w:r>
    </w:p>
    <w:p w14:paraId="37073438" w14:textId="60F95A74" w:rsidR="00AA556D" w:rsidRPr="003E7F73" w:rsidRDefault="00000000">
      <w:pPr>
        <w:tabs>
          <w:tab w:val="left" w:pos="362"/>
        </w:tabs>
        <w:autoSpaceDE w:val="0"/>
        <w:autoSpaceDN w:val="0"/>
        <w:spacing w:before="26" w:after="0" w:line="262" w:lineRule="auto"/>
      </w:pPr>
      <w:r w:rsidRPr="003E7F73">
        <w:rPr>
          <w:rFonts w:ascii="SymbolMT" w:eastAsia="SymbolMT" w:hAnsi="SymbolMT"/>
        </w:rPr>
        <w:t>•</w:t>
      </w:r>
      <w:r w:rsidRPr="003E7F73">
        <w:tab/>
      </w:r>
      <w:r w:rsidRPr="003E7F73">
        <w:rPr>
          <w:rFonts w:ascii="Calibri" w:eastAsia="Calibri" w:hAnsi="Calibri"/>
        </w:rPr>
        <w:t xml:space="preserve">Theme 2: Technology and digital policing </w:t>
      </w:r>
    </w:p>
    <w:p w14:paraId="2A6B1140" w14:textId="7F64C23B" w:rsidR="00AA556D" w:rsidRPr="003E7F73" w:rsidRDefault="00000000">
      <w:pPr>
        <w:tabs>
          <w:tab w:val="left" w:pos="362"/>
        </w:tabs>
        <w:autoSpaceDE w:val="0"/>
        <w:autoSpaceDN w:val="0"/>
        <w:spacing w:before="30" w:after="0" w:line="262" w:lineRule="auto"/>
        <w:ind w:left="2"/>
      </w:pPr>
      <w:r w:rsidRPr="003E7F73">
        <w:rPr>
          <w:rFonts w:ascii="SymbolMT" w:eastAsia="SymbolMT" w:hAnsi="SymbolMT"/>
        </w:rPr>
        <w:t>•</w:t>
      </w:r>
      <w:r w:rsidRPr="003E7F73">
        <w:tab/>
      </w:r>
      <w:r w:rsidRPr="003E7F73">
        <w:rPr>
          <w:rFonts w:ascii="Calibri" w:eastAsia="Calibri" w:hAnsi="Calibri"/>
        </w:rPr>
        <w:t xml:space="preserve">Theme 3: Policing systems, capability and resilience </w:t>
      </w:r>
    </w:p>
    <w:p w14:paraId="688193F9" w14:textId="77777777" w:rsidR="00AA556D" w:rsidRDefault="00000000">
      <w:pPr>
        <w:autoSpaceDE w:val="0"/>
        <w:autoSpaceDN w:val="0"/>
        <w:spacing w:before="322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More information on the strategic priorities can be found </w:t>
      </w:r>
      <w:hyperlink r:id="rId7" w:history="1">
        <w:r>
          <w:rPr>
            <w:rFonts w:ascii="Calibri" w:eastAsia="Calibri" w:hAnsi="Calibri"/>
            <w:color w:val="0563C1"/>
            <w:u w:val="single" w:color="0562C1"/>
          </w:rPr>
          <w:t>here</w:t>
        </w:r>
      </w:hyperlink>
      <w:hyperlink r:id="rId8" w:history="1">
        <w:r>
          <w:rPr>
            <w:rFonts w:ascii="Calibri" w:eastAsia="Calibri" w:hAnsi="Calibri"/>
            <w:color w:val="000000"/>
          </w:rPr>
          <w:t>.</w:t>
        </w:r>
      </w:hyperlink>
      <w:r>
        <w:rPr>
          <w:rFonts w:ascii="Calibri" w:eastAsia="Calibri" w:hAnsi="Calibri"/>
          <w:color w:val="000000"/>
        </w:rPr>
        <w:t xml:space="preserve"> </w:t>
      </w:r>
    </w:p>
    <w:p w14:paraId="4E169B7C" w14:textId="77777777" w:rsidR="00AA556D" w:rsidRDefault="00000000">
      <w:pPr>
        <w:autoSpaceDE w:val="0"/>
        <w:autoSpaceDN w:val="0"/>
        <w:spacing w:before="320" w:after="0" w:line="271" w:lineRule="auto"/>
        <w:ind w:left="2"/>
      </w:pPr>
      <w:r>
        <w:rPr>
          <w:rFonts w:ascii="Calibri" w:eastAsia="Calibri" w:hAnsi="Calibri"/>
          <w:b/>
          <w:color w:val="000000"/>
        </w:rPr>
        <w:t>Applicant Eligibility</w:t>
      </w:r>
    </w:p>
    <w:p w14:paraId="5457D0B1" w14:textId="77777777" w:rsidR="00AA556D" w:rsidRDefault="00000000">
      <w:pPr>
        <w:autoSpaceDE w:val="0"/>
        <w:autoSpaceDN w:val="0"/>
        <w:spacing w:before="10" w:after="0" w:line="262" w:lineRule="auto"/>
        <w:jc w:val="center"/>
      </w:pPr>
      <w:r>
        <w:rPr>
          <w:rFonts w:ascii="Calibri" w:eastAsia="Calibri" w:hAnsi="Calibri"/>
          <w:color w:val="000000"/>
        </w:rPr>
        <w:t xml:space="preserve">The principal investigator (PI) must be an ECR. This includes those immediately post-doctoral, and those transitioning </w:t>
      </w:r>
    </w:p>
    <w:p w14:paraId="47EDFEAD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to independent researcher. While we do not provide a strict definition of ‘ECR’, such as number of years since </w:t>
      </w:r>
    </w:p>
    <w:p w14:paraId="10500DAA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completing a doctorate, we do ask applicants within the application form to explain why they should be considered </w:t>
      </w:r>
    </w:p>
    <w:p w14:paraId="6A28EBED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early career. </w:t>
      </w:r>
    </w:p>
    <w:p w14:paraId="3EEFD3A4" w14:textId="77777777" w:rsidR="00AA556D" w:rsidRDefault="00000000">
      <w:pPr>
        <w:autoSpaceDE w:val="0"/>
        <w:autoSpaceDN w:val="0"/>
        <w:spacing w:before="326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Where the PI is employed on a temporary contract, the duration of the contract must exceed the duration of the </w:t>
      </w:r>
    </w:p>
    <w:p w14:paraId="11970DAD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project and funding timeline for this application. We regret that PGR students are not eligible to apply for this fund. </w:t>
      </w:r>
    </w:p>
    <w:p w14:paraId="6AF46A2E" w14:textId="77777777" w:rsidR="00AA556D" w:rsidRDefault="00000000">
      <w:pPr>
        <w:autoSpaceDE w:val="0"/>
        <w:autoSpaceDN w:val="0"/>
        <w:spacing w:before="320" w:after="0" w:line="271" w:lineRule="auto"/>
      </w:pPr>
      <w:r>
        <w:rPr>
          <w:rFonts w:ascii="Calibri" w:eastAsia="Calibri" w:hAnsi="Calibri"/>
          <w:color w:val="000000"/>
        </w:rPr>
        <w:t xml:space="preserve">Examples of </w:t>
      </w:r>
      <w:r>
        <w:rPr>
          <w:rFonts w:ascii="Calibri" w:eastAsia="Calibri" w:hAnsi="Calibri"/>
          <w:b/>
          <w:color w:val="000000"/>
        </w:rPr>
        <w:t>potentially eligible costs</w:t>
      </w:r>
      <w:r>
        <w:rPr>
          <w:rFonts w:ascii="Calibri" w:eastAsia="Calibri" w:hAnsi="Calibri"/>
          <w:color w:val="000000"/>
        </w:rPr>
        <w:t xml:space="preserve"> are: </w:t>
      </w:r>
    </w:p>
    <w:p w14:paraId="3D9A59BA" w14:textId="77777777" w:rsidR="00AA556D" w:rsidRDefault="00000000">
      <w:pPr>
        <w:tabs>
          <w:tab w:val="left" w:pos="360"/>
        </w:tabs>
        <w:autoSpaceDE w:val="0"/>
        <w:autoSpaceDN w:val="0"/>
        <w:spacing w:before="18" w:after="0" w:line="262" w:lineRule="auto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Small proof of concept projects </w:t>
      </w:r>
    </w:p>
    <w:p w14:paraId="65710784" w14:textId="77777777" w:rsidR="00AA556D" w:rsidRDefault="00000000">
      <w:pPr>
        <w:tabs>
          <w:tab w:val="left" w:pos="362"/>
        </w:tabs>
        <w:autoSpaceDE w:val="0"/>
        <w:autoSpaceDN w:val="0"/>
        <w:spacing w:before="30" w:after="0" w:line="262" w:lineRule="auto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Buying of datasets and/or support for data collection/analysis </w:t>
      </w:r>
    </w:p>
    <w:p w14:paraId="3C3A2FB7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Purchasing panel access </w:t>
      </w:r>
    </w:p>
    <w:p w14:paraId="1F455460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Transcription support </w:t>
      </w:r>
    </w:p>
    <w:p w14:paraId="41C2B8FF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Related research and/or impact-related activities and dissemination </w:t>
      </w:r>
    </w:p>
    <w:p w14:paraId="663FEB79" w14:textId="77777777" w:rsidR="00AA556D" w:rsidRDefault="00000000">
      <w:pPr>
        <w:tabs>
          <w:tab w:val="left" w:pos="362"/>
        </w:tabs>
        <w:autoSpaceDE w:val="0"/>
        <w:autoSpaceDN w:val="0"/>
        <w:spacing w:before="24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Research assistance </w:t>
      </w:r>
    </w:p>
    <w:p w14:paraId="3D395CD2" w14:textId="77777777" w:rsidR="00AA556D" w:rsidRDefault="00000000">
      <w:pPr>
        <w:tabs>
          <w:tab w:val="left" w:pos="362"/>
        </w:tabs>
        <w:autoSpaceDE w:val="0"/>
        <w:autoSpaceDN w:val="0"/>
        <w:spacing w:before="24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Time buyout/teaching backfill </w:t>
      </w:r>
    </w:p>
    <w:p w14:paraId="5CAAB24A" w14:textId="77777777" w:rsidR="00AA556D" w:rsidRDefault="00000000">
      <w:pPr>
        <w:tabs>
          <w:tab w:val="left" w:pos="362"/>
        </w:tabs>
        <w:autoSpaceDE w:val="0"/>
        <w:autoSpaceDN w:val="0"/>
        <w:spacing w:before="24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Travel and subsistence </w:t>
      </w:r>
    </w:p>
    <w:p w14:paraId="1B869E19" w14:textId="77777777" w:rsidR="00AA556D" w:rsidRDefault="00000000">
      <w:pPr>
        <w:autoSpaceDE w:val="0"/>
        <w:autoSpaceDN w:val="0"/>
        <w:spacing w:before="324" w:after="0" w:line="264" w:lineRule="auto"/>
        <w:ind w:left="2"/>
      </w:pPr>
      <w:r>
        <w:rPr>
          <w:rFonts w:ascii="Calibri" w:eastAsia="Calibri" w:hAnsi="Calibri"/>
          <w:color w:val="000000"/>
        </w:rPr>
        <w:t xml:space="preserve">This list is not exhaustive and SIPR may be open to other activities which may support or add value. </w:t>
      </w:r>
    </w:p>
    <w:p w14:paraId="166BD710" w14:textId="77777777" w:rsidR="00AA556D" w:rsidRDefault="00000000">
      <w:pPr>
        <w:autoSpaceDE w:val="0"/>
        <w:autoSpaceDN w:val="0"/>
        <w:spacing w:before="318" w:after="0" w:line="274" w:lineRule="auto"/>
        <w:ind w:left="2"/>
      </w:pPr>
      <w:r>
        <w:rPr>
          <w:rFonts w:ascii="Calibri" w:eastAsia="Calibri" w:hAnsi="Calibri"/>
          <w:color w:val="000000"/>
        </w:rPr>
        <w:t xml:space="preserve">Costs that are </w:t>
      </w:r>
      <w:r>
        <w:rPr>
          <w:rFonts w:ascii="Calibri" w:eastAsia="Calibri" w:hAnsi="Calibri"/>
          <w:b/>
          <w:color w:val="000000"/>
        </w:rPr>
        <w:t>ineligible</w:t>
      </w:r>
      <w:r>
        <w:rPr>
          <w:rFonts w:ascii="Calibri" w:eastAsia="Calibri" w:hAnsi="Calibri"/>
          <w:color w:val="000000"/>
        </w:rPr>
        <w:t xml:space="preserve"> for funding are: </w:t>
      </w:r>
    </w:p>
    <w:p w14:paraId="42263A35" w14:textId="77777777" w:rsidR="00AA556D" w:rsidRDefault="00000000">
      <w:pPr>
        <w:tabs>
          <w:tab w:val="left" w:pos="362"/>
        </w:tabs>
        <w:autoSpaceDE w:val="0"/>
        <w:autoSpaceDN w:val="0"/>
        <w:spacing w:before="18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Core funding for overheads for institutions. (In principle, SIPR does not make awards on a full economic costing </w:t>
      </w:r>
    </w:p>
    <w:p w14:paraId="4F93E256" w14:textId="77777777" w:rsidR="00AA556D" w:rsidRDefault="00000000">
      <w:pPr>
        <w:autoSpaceDE w:val="0"/>
        <w:autoSpaceDN w:val="0"/>
        <w:spacing w:before="16" w:after="0" w:line="264" w:lineRule="auto"/>
        <w:ind w:left="362"/>
      </w:pPr>
      <w:r>
        <w:rPr>
          <w:rFonts w:ascii="Calibri" w:eastAsia="Calibri" w:hAnsi="Calibri"/>
          <w:color w:val="000000"/>
        </w:rPr>
        <w:t xml:space="preserve">basis) </w:t>
      </w:r>
    </w:p>
    <w:p w14:paraId="775EEA56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Endowments or shortfalls resulting from a withdrawal of or deficiency in public finance </w:t>
      </w:r>
    </w:p>
    <w:p w14:paraId="0F50D111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Sites, buildings, or other capital expenditure </w:t>
      </w:r>
    </w:p>
    <w:p w14:paraId="2A713B57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Student tuition fees or stipends </w:t>
      </w:r>
    </w:p>
    <w:p w14:paraId="54FE3AFE" w14:textId="77777777" w:rsidR="00AA556D" w:rsidRDefault="00000000">
      <w:pPr>
        <w:autoSpaceDE w:val="0"/>
        <w:autoSpaceDN w:val="0"/>
        <w:spacing w:before="318" w:after="0" w:line="274" w:lineRule="auto"/>
        <w:ind w:left="2"/>
      </w:pPr>
      <w:r>
        <w:rPr>
          <w:rFonts w:ascii="Calibri" w:eastAsia="Calibri" w:hAnsi="Calibri"/>
          <w:b/>
          <w:color w:val="000000"/>
        </w:rPr>
        <w:t>Application Value and Timeline</w:t>
      </w:r>
    </w:p>
    <w:p w14:paraId="3829F991" w14:textId="77777777" w:rsidR="00AA556D" w:rsidRDefault="00000000">
      <w:pPr>
        <w:autoSpaceDE w:val="0"/>
        <w:autoSpaceDN w:val="0"/>
        <w:spacing w:before="6" w:after="0" w:line="274" w:lineRule="auto"/>
        <w:ind w:left="2"/>
      </w:pPr>
      <w:r>
        <w:rPr>
          <w:rFonts w:ascii="Calibri" w:eastAsia="Calibri" w:hAnsi="Calibri"/>
          <w:color w:val="000000"/>
        </w:rPr>
        <w:t xml:space="preserve">The total annual value available for this fund is </w:t>
      </w:r>
      <w:r>
        <w:rPr>
          <w:rFonts w:ascii="Calibri" w:eastAsia="Calibri" w:hAnsi="Calibri"/>
          <w:b/>
          <w:color w:val="000000"/>
        </w:rPr>
        <w:t>£9,000</w:t>
      </w:r>
      <w:r>
        <w:rPr>
          <w:rFonts w:ascii="Calibri" w:eastAsia="Calibri" w:hAnsi="Calibri"/>
          <w:color w:val="000000"/>
        </w:rPr>
        <w:t xml:space="preserve"> (maximum of </w:t>
      </w:r>
      <w:r>
        <w:rPr>
          <w:rFonts w:ascii="Calibri" w:eastAsia="Calibri" w:hAnsi="Calibri"/>
          <w:b/>
          <w:color w:val="000000"/>
        </w:rPr>
        <w:t>£3,000</w:t>
      </w:r>
      <w:r>
        <w:rPr>
          <w:rFonts w:ascii="Calibri" w:eastAsia="Calibri" w:hAnsi="Calibri"/>
          <w:color w:val="000000"/>
        </w:rPr>
        <w:t xml:space="preserve"> inclusive of VAT per application). </w:t>
      </w:r>
    </w:p>
    <w:p w14:paraId="3D57FA9B" w14:textId="77777777" w:rsidR="00AA556D" w:rsidRDefault="00AA556D">
      <w:pPr>
        <w:sectPr w:rsidR="00AA556D">
          <w:pgSz w:w="11908" w:h="16836"/>
          <w:pgMar w:top="114" w:right="650" w:bottom="664" w:left="718" w:header="720" w:footer="720" w:gutter="0"/>
          <w:cols w:space="720"/>
          <w:docGrid w:linePitch="360"/>
        </w:sectPr>
      </w:pPr>
    </w:p>
    <w:p w14:paraId="7335D85C" w14:textId="77777777" w:rsidR="00AA556D" w:rsidRDefault="00AA556D">
      <w:pPr>
        <w:autoSpaceDE w:val="0"/>
        <w:autoSpaceDN w:val="0"/>
        <w:spacing w:after="0" w:line="112" w:lineRule="exact"/>
      </w:pPr>
    </w:p>
    <w:p w14:paraId="73BA2945" w14:textId="77777777" w:rsidR="00AA556D" w:rsidRDefault="00000000">
      <w:pPr>
        <w:autoSpaceDE w:val="0"/>
        <w:autoSpaceDN w:val="0"/>
        <w:spacing w:after="0" w:line="240" w:lineRule="auto"/>
        <w:ind w:right="3434"/>
        <w:jc w:val="right"/>
      </w:pPr>
      <w:r>
        <w:rPr>
          <w:noProof/>
        </w:rPr>
        <w:drawing>
          <wp:inline distT="0" distB="0" distL="0" distR="0" wp14:anchorId="66A641CF" wp14:editId="13379538">
            <wp:extent cx="2385060" cy="3492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E32FA" w14:textId="3BB35D9B" w:rsidR="00AA556D" w:rsidRDefault="00000000">
      <w:pPr>
        <w:autoSpaceDE w:val="0"/>
        <w:autoSpaceDN w:val="0"/>
        <w:spacing w:before="180" w:after="0"/>
      </w:pPr>
      <w:r>
        <w:rPr>
          <w:rFonts w:ascii="Calibri" w:eastAsia="Calibri" w:hAnsi="Calibri"/>
          <w:b/>
          <w:color w:val="000000"/>
        </w:rPr>
        <w:t xml:space="preserve">Application Deadline </w:t>
      </w:r>
      <w:r>
        <w:br/>
      </w:r>
      <w:r>
        <w:rPr>
          <w:rFonts w:ascii="Calibri" w:eastAsia="Calibri" w:hAnsi="Calibri"/>
          <w:color w:val="000000"/>
        </w:rPr>
        <w:t xml:space="preserve">Applications will be accepted from </w:t>
      </w:r>
      <w:r w:rsidR="003E7F73">
        <w:rPr>
          <w:rFonts w:ascii="Calibri" w:eastAsia="Calibri" w:hAnsi="Calibri"/>
          <w:b/>
          <w:color w:val="000000"/>
        </w:rPr>
        <w:t>Thursday 18th</w:t>
      </w:r>
      <w:r w:rsidR="004512A2">
        <w:rPr>
          <w:rFonts w:ascii="Calibri" w:eastAsia="Calibri" w:hAnsi="Calibri"/>
          <w:b/>
          <w:color w:val="000000"/>
        </w:rPr>
        <w:t xml:space="preserve"> December 2025</w:t>
      </w:r>
      <w:r>
        <w:rPr>
          <w:rFonts w:ascii="Calibri" w:eastAsia="Calibri" w:hAnsi="Calibri"/>
          <w:b/>
          <w:color w:val="000000"/>
        </w:rPr>
        <w:t xml:space="preserve"> </w:t>
      </w:r>
      <w:r w:rsidR="004512A2">
        <w:rPr>
          <w:rFonts w:ascii="Calibri" w:eastAsia="Calibri" w:hAnsi="Calibri"/>
          <w:b/>
          <w:color w:val="000000"/>
        </w:rPr>
        <w:t xml:space="preserve">at 9am </w:t>
      </w:r>
      <w:r>
        <w:rPr>
          <w:rFonts w:ascii="Calibri" w:eastAsia="Calibri" w:hAnsi="Calibri"/>
          <w:b/>
          <w:color w:val="000000"/>
        </w:rPr>
        <w:t>and the closing date is S</w:t>
      </w:r>
      <w:r w:rsidR="004512A2">
        <w:rPr>
          <w:rFonts w:ascii="Calibri" w:eastAsia="Calibri" w:hAnsi="Calibri"/>
          <w:b/>
          <w:color w:val="000000"/>
        </w:rPr>
        <w:t>aturday 31</w:t>
      </w:r>
      <w:r w:rsidR="004512A2" w:rsidRPr="004512A2">
        <w:rPr>
          <w:rFonts w:ascii="Calibri" w:eastAsia="Calibri" w:hAnsi="Calibri"/>
          <w:b/>
          <w:color w:val="000000"/>
          <w:vertAlign w:val="superscript"/>
        </w:rPr>
        <w:t>st</w:t>
      </w:r>
      <w:r w:rsidR="004512A2">
        <w:rPr>
          <w:rFonts w:ascii="Calibri" w:eastAsia="Calibri" w:hAnsi="Calibri"/>
          <w:b/>
          <w:color w:val="000000"/>
        </w:rPr>
        <w:t xml:space="preserve"> January 2026 at 5</w:t>
      </w:r>
      <w:proofErr w:type="gramStart"/>
      <w:r w:rsidR="004512A2">
        <w:rPr>
          <w:rFonts w:ascii="Calibri" w:eastAsia="Calibri" w:hAnsi="Calibri"/>
          <w:b/>
          <w:color w:val="000000"/>
        </w:rPr>
        <w:t xml:space="preserve">pm </w:t>
      </w:r>
      <w:r>
        <w:rPr>
          <w:rFonts w:ascii="Calibri" w:eastAsia="Calibri" w:hAnsi="Calibri"/>
          <w:color w:val="000000"/>
        </w:rPr>
        <w:t>.We</w:t>
      </w:r>
      <w:proofErr w:type="gramEnd"/>
      <w:r>
        <w:rPr>
          <w:rFonts w:ascii="Calibri" w:eastAsia="Calibri" w:hAnsi="Calibri"/>
          <w:color w:val="000000"/>
        </w:rPr>
        <w:t xml:space="preserve"> aim to communicate award decisions within one month of the closing date. </w:t>
      </w:r>
      <w:r>
        <w:rPr>
          <w:rFonts w:ascii="Calibri" w:eastAsia="Calibri" w:hAnsi="Calibri"/>
          <w:b/>
          <w:color w:val="000000"/>
          <w:u w:val="single"/>
        </w:rPr>
        <w:t>Please note that funds must be</w:t>
      </w:r>
      <w:r>
        <w:rPr>
          <w:rFonts w:ascii="Calibri" w:eastAsia="Calibri" w:hAnsi="Calibri"/>
          <w:b/>
          <w:color w:val="000000"/>
        </w:rPr>
        <w:t xml:space="preserve"> </w:t>
      </w:r>
      <w:r>
        <w:rPr>
          <w:rFonts w:ascii="Calibri" w:eastAsia="Calibri" w:hAnsi="Calibri"/>
          <w:b/>
          <w:color w:val="000000"/>
          <w:u w:val="single"/>
        </w:rPr>
        <w:t xml:space="preserve">spent, and the project </w:t>
      </w:r>
      <w:r w:rsidRPr="003E7F73">
        <w:rPr>
          <w:rFonts w:ascii="Calibri" w:eastAsia="Calibri" w:hAnsi="Calibri"/>
          <w:b/>
          <w:u w:val="single"/>
        </w:rPr>
        <w:t>concluded by</w:t>
      </w:r>
      <w:r w:rsidR="003E7F73">
        <w:rPr>
          <w:rFonts w:ascii="Calibri" w:eastAsia="Calibri" w:hAnsi="Calibri"/>
          <w:b/>
          <w:u w:val="single"/>
        </w:rPr>
        <w:t xml:space="preserve"> 31st August 2026</w:t>
      </w:r>
      <w:r w:rsidRPr="003E7F73">
        <w:rPr>
          <w:rFonts w:ascii="Calibri" w:eastAsia="Calibri" w:hAnsi="Calibri"/>
        </w:rPr>
        <w:t xml:space="preserve"> </w:t>
      </w:r>
    </w:p>
    <w:p w14:paraId="4C8684D9" w14:textId="77777777" w:rsidR="00AA556D" w:rsidRDefault="00000000">
      <w:pPr>
        <w:tabs>
          <w:tab w:val="left" w:pos="360"/>
        </w:tabs>
        <w:autoSpaceDE w:val="0"/>
        <w:autoSpaceDN w:val="0"/>
        <w:spacing w:before="312" w:after="0" w:line="278" w:lineRule="auto"/>
      </w:pPr>
      <w:r>
        <w:rPr>
          <w:rFonts w:ascii="Calibri" w:eastAsia="Calibri" w:hAnsi="Calibri"/>
          <w:b/>
          <w:color w:val="000000"/>
        </w:rPr>
        <w:t xml:space="preserve">Assessment </w:t>
      </w:r>
      <w:r>
        <w:br/>
      </w:r>
      <w:r>
        <w:rPr>
          <w:rFonts w:ascii="Calibri" w:eastAsia="Calibri" w:hAnsi="Calibri"/>
          <w:color w:val="000000"/>
        </w:rPr>
        <w:t xml:space="preserve">All applications will be considered by the Associate Director (RPG/ECR Development) and a small panel of representatives of the SIPR Leadership Team, including the SIPR Director. Each application will be assessed against the following criteria: 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>Quality of the project proposal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>Evidence of institutional support from the applicants’ member university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>The project’s feasibility and ambition (realistic and manageable)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Proposed value for money, and return on investment (including planned outputs, impact and potential to lead to </w:t>
      </w:r>
      <w:r>
        <w:tab/>
      </w:r>
      <w:r>
        <w:rPr>
          <w:rFonts w:ascii="Calibri" w:eastAsia="Calibri" w:hAnsi="Calibri"/>
          <w:color w:val="000000"/>
        </w:rPr>
        <w:t>a larger externally funded grant)</w:t>
      </w:r>
    </w:p>
    <w:p w14:paraId="5FA3657A" w14:textId="77777777" w:rsidR="00AA556D" w:rsidRDefault="00000000">
      <w:pPr>
        <w:autoSpaceDE w:val="0"/>
        <w:autoSpaceDN w:val="0"/>
        <w:spacing w:before="320" w:after="0" w:line="274" w:lineRule="auto"/>
      </w:pPr>
      <w:r>
        <w:rPr>
          <w:rFonts w:ascii="Calibri" w:eastAsia="Calibri" w:hAnsi="Calibri"/>
          <w:b/>
          <w:color w:val="000000"/>
        </w:rPr>
        <w:t xml:space="preserve">Criteria </w:t>
      </w:r>
      <w:r>
        <w:br/>
      </w:r>
      <w:r>
        <w:rPr>
          <w:rFonts w:ascii="Calibri" w:eastAsia="Calibri" w:hAnsi="Calibri"/>
          <w:color w:val="000000"/>
        </w:rPr>
        <w:t xml:space="preserve">Only one application is permitted per academic year from the same applicant for this call. The PI can be included as a co-investigator in one further application providing the two applications are not related. Successful applicants will be required to enter into a funding agreement with SIPR. (Funding will be provided in full at the commencement of the project). SIPR should be acknowledged in all dissemination and outputs resulting from the project. </w:t>
      </w:r>
    </w:p>
    <w:p w14:paraId="1A78E1B3" w14:textId="77777777" w:rsidR="00AA556D" w:rsidRDefault="00000000">
      <w:pPr>
        <w:autoSpaceDE w:val="0"/>
        <w:autoSpaceDN w:val="0"/>
        <w:spacing w:before="322" w:after="0" w:line="269" w:lineRule="auto"/>
        <w:ind w:left="2" w:hanging="2"/>
      </w:pPr>
      <w:r>
        <w:rPr>
          <w:rFonts w:ascii="Calibri" w:eastAsia="Calibri" w:hAnsi="Calibri"/>
          <w:color w:val="000000"/>
        </w:rPr>
        <w:t xml:space="preserve">As part of the funding agreement, the PI is expected to provide a summary report to SIPR within one month of the project’s completion. Completion of a short mid-term review may also be required. </w:t>
      </w:r>
    </w:p>
    <w:p w14:paraId="2A77447B" w14:textId="0C00A23A" w:rsidR="00AA556D" w:rsidRDefault="00000000">
      <w:pPr>
        <w:autoSpaceDE w:val="0"/>
        <w:autoSpaceDN w:val="0"/>
        <w:spacing w:before="326" w:after="0" w:line="269" w:lineRule="auto"/>
      </w:pPr>
      <w:r>
        <w:rPr>
          <w:rFonts w:ascii="Calibri" w:eastAsia="Calibri" w:hAnsi="Calibri"/>
          <w:color w:val="000000"/>
        </w:rPr>
        <w:t xml:space="preserve">If you have any questions regarding the eligibility of your project, please contact Professor </w:t>
      </w:r>
      <w:hyperlink r:id="rId9" w:history="1">
        <w:r>
          <w:rPr>
            <w:rFonts w:ascii="Calibri" w:eastAsia="Calibri" w:hAnsi="Calibri"/>
            <w:color w:val="0563C1"/>
            <w:u w:val="single" w:color="0562C1"/>
          </w:rPr>
          <w:t>Kirsteen Grant</w:t>
        </w:r>
      </w:hyperlink>
      <w:hyperlink r:id="rId10" w:history="1">
        <w:r>
          <w:rPr>
            <w:rFonts w:ascii="Calibri" w:eastAsia="Calibri" w:hAnsi="Calibri"/>
            <w:color w:val="000000"/>
          </w:rPr>
          <w:t>,</w:t>
        </w:r>
      </w:hyperlink>
      <w:r>
        <w:rPr>
          <w:rFonts w:ascii="Calibri" w:eastAsia="Calibri" w:hAnsi="Calibri"/>
          <w:color w:val="000000"/>
        </w:rPr>
        <w:t xml:space="preserve"> SIPR Associate Director</w:t>
      </w:r>
      <w:r w:rsidR="003E7F73">
        <w:rPr>
          <w:rFonts w:ascii="Calibri" w:eastAsia="Calibri" w:hAnsi="Calibri"/>
          <w:color w:val="000000"/>
        </w:rPr>
        <w:t>.</w:t>
      </w:r>
    </w:p>
    <w:p w14:paraId="3C8ADBDB" w14:textId="77777777" w:rsidR="00AA556D" w:rsidRDefault="00000000">
      <w:pPr>
        <w:autoSpaceDE w:val="0"/>
        <w:autoSpaceDN w:val="0"/>
        <w:spacing w:before="322" w:after="0" w:line="262" w:lineRule="auto"/>
      </w:pPr>
      <w:r>
        <w:rPr>
          <w:rFonts w:ascii="Calibri" w:eastAsia="Calibri" w:hAnsi="Calibri"/>
          <w:color w:val="000000"/>
        </w:rPr>
        <w:t xml:space="preserve">Applications should be submitted to </w:t>
      </w:r>
      <w:hyperlink r:id="rId11" w:history="1">
        <w:r>
          <w:rPr>
            <w:rFonts w:ascii="Calibri" w:eastAsia="Calibri" w:hAnsi="Calibri"/>
            <w:color w:val="000000"/>
          </w:rPr>
          <w:t>sipr@napier.ac.uk</w:t>
        </w:r>
      </w:hyperlink>
      <w:r>
        <w:rPr>
          <w:rFonts w:ascii="Calibri" w:eastAsia="Calibri" w:hAnsi="Calibri"/>
          <w:color w:val="000000"/>
        </w:rPr>
        <w:t xml:space="preserve">. </w:t>
      </w:r>
    </w:p>
    <w:sectPr w:rsidR="00AA556D" w:rsidSect="00034616">
      <w:pgSz w:w="11908" w:h="16836"/>
      <w:pgMar w:top="114" w:right="64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615022">
    <w:abstractNumId w:val="8"/>
  </w:num>
  <w:num w:numId="2" w16cid:durableId="849371056">
    <w:abstractNumId w:val="6"/>
  </w:num>
  <w:num w:numId="3" w16cid:durableId="1356882625">
    <w:abstractNumId w:val="5"/>
  </w:num>
  <w:num w:numId="4" w16cid:durableId="666716419">
    <w:abstractNumId w:val="4"/>
  </w:num>
  <w:num w:numId="5" w16cid:durableId="486241636">
    <w:abstractNumId w:val="7"/>
  </w:num>
  <w:num w:numId="6" w16cid:durableId="1230845117">
    <w:abstractNumId w:val="3"/>
  </w:num>
  <w:num w:numId="7" w16cid:durableId="641737377">
    <w:abstractNumId w:val="2"/>
  </w:num>
  <w:num w:numId="8" w16cid:durableId="187378008">
    <w:abstractNumId w:val="1"/>
  </w:num>
  <w:num w:numId="9" w16cid:durableId="129749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F73"/>
    <w:rsid w:val="004512A2"/>
    <w:rsid w:val="00AA1D8D"/>
    <w:rsid w:val="00AA556D"/>
    <w:rsid w:val="00B47730"/>
    <w:rsid w:val="00C8601B"/>
    <w:rsid w:val="00CB0664"/>
    <w:rsid w:val="00D91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344D8"/>
  <w14:defaultImageDpi w14:val="300"/>
  <w15:docId w15:val="{F3CCC15C-6725-4D19-AA3A-B867B8A8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pr.ac.uk/strategic-research-prior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ipr.ac.uk/strategic-research-prioriti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ipr@napi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grant@napi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grant@napi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613</Words>
  <Characters>3740</Characters>
  <Application>Microsoft Office Word</Application>
  <DocSecurity>0</DocSecurity>
  <Lines>113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Kerr, Isla</cp:lastModifiedBy>
  <cp:revision>4</cp:revision>
  <dcterms:created xsi:type="dcterms:W3CDTF">2025-12-17T11:53:00Z</dcterms:created>
  <dcterms:modified xsi:type="dcterms:W3CDTF">2025-12-17T13:34:00Z</dcterms:modified>
  <cp:category/>
</cp:coreProperties>
</file>